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A6F6" w14:textId="5A84FE9A" w:rsidR="00910AF5" w:rsidRDefault="00413033" w:rsidP="00910AF5">
      <w:pPr>
        <w:spacing w:after="60"/>
        <w:rPr>
          <w:b/>
          <w:bCs/>
          <w:color w:val="1B3A5C"/>
          <w:spacing w:val="80"/>
          <w:sz w:val="38"/>
          <w:szCs w:val="38"/>
        </w:rPr>
      </w:pPr>
      <w:r>
        <w:rPr>
          <w:b/>
          <w:bCs/>
          <w:color w:val="1B3A5C"/>
          <w:spacing w:val="80"/>
          <w:sz w:val="38"/>
          <w:szCs w:val="38"/>
        </w:rPr>
        <w:t>KAN ADVISORY</w:t>
      </w:r>
    </w:p>
    <w:p w14:paraId="383078A3" w14:textId="3BA8EC7B" w:rsidR="002E1216" w:rsidRDefault="00413033" w:rsidP="00910AF5">
      <w:pPr>
        <w:spacing w:after="60"/>
      </w:pPr>
      <w:r>
        <w:rPr>
          <w:i/>
          <w:iCs/>
          <w:color w:val="C9A84C"/>
          <w:sz w:val="22"/>
          <w:szCs w:val="22"/>
        </w:rPr>
        <w:t>Hospitality Consulting</w:t>
      </w:r>
    </w:p>
    <w:p w14:paraId="3690D996" w14:textId="77777777" w:rsidR="002E1216" w:rsidRDefault="002E1216">
      <w:pPr>
        <w:pBdr>
          <w:bottom w:val="single" w:sz="12" w:space="1" w:color="1B3A5C"/>
        </w:pBdr>
      </w:pPr>
    </w:p>
    <w:p w14:paraId="6DF81732" w14:textId="77777777" w:rsidR="002E1216" w:rsidRDefault="002E1216">
      <w:pPr>
        <w:spacing w:before="220"/>
      </w:pPr>
    </w:p>
    <w:p w14:paraId="619ED2D9" w14:textId="382E0750" w:rsidR="002E1216" w:rsidRDefault="00413033">
      <w:pPr>
        <w:spacing w:after="140"/>
      </w:pPr>
      <w:r>
        <w:rPr>
          <w:b/>
          <w:bCs/>
          <w:color w:val="1B3A5C"/>
          <w:sz w:val="24"/>
          <w:szCs w:val="24"/>
        </w:rPr>
        <w:t xml:space="preserve">There is usually a gap between what a hotel operator reports and what is </w:t>
      </w:r>
      <w:proofErr w:type="gramStart"/>
      <w:r>
        <w:rPr>
          <w:b/>
          <w:bCs/>
          <w:color w:val="1B3A5C"/>
          <w:sz w:val="24"/>
          <w:szCs w:val="24"/>
        </w:rPr>
        <w:t>actually happening</w:t>
      </w:r>
      <w:proofErr w:type="gramEnd"/>
      <w:r>
        <w:rPr>
          <w:b/>
          <w:bCs/>
          <w:color w:val="1B3A5C"/>
          <w:sz w:val="24"/>
          <w:szCs w:val="24"/>
        </w:rPr>
        <w:t xml:space="preserve"> on the ground. That gap is where I come in.</w:t>
      </w:r>
    </w:p>
    <w:p w14:paraId="250BA813" w14:textId="3EB6101A" w:rsidR="002E1216" w:rsidRDefault="00413033">
      <w:pPr>
        <w:spacing w:before="80" w:after="80"/>
      </w:pPr>
      <w:r>
        <w:rPr>
          <w:color w:val="222222"/>
        </w:rPr>
        <w:t xml:space="preserve">KAN Advisory works with hotel ownership groups, asset managers, and family offices on the specific problems that show up in that gap. Twenty years in luxury hospitality, fifteen of those at Four Seasons across North America, the Middle East, and Asia. </w:t>
      </w:r>
    </w:p>
    <w:p w14:paraId="4B3BA131" w14:textId="2DEF4A97" w:rsidR="002E1216" w:rsidRDefault="00413033">
      <w:pPr>
        <w:spacing w:before="80" w:after="80"/>
      </w:pPr>
      <w:r>
        <w:rPr>
          <w:color w:val="222222"/>
        </w:rPr>
        <w:t>Depending on what you need, there are a few ways to work together.</w:t>
      </w:r>
    </w:p>
    <w:p w14:paraId="49A3A8CC" w14:textId="77777777" w:rsidR="002E1216" w:rsidRDefault="002E1216">
      <w:pPr>
        <w:spacing w:before="60"/>
      </w:pPr>
    </w:p>
    <w:p w14:paraId="268F6557" w14:textId="77777777" w:rsidR="002E1216" w:rsidRDefault="002E1216">
      <w:pPr>
        <w:pBdr>
          <w:bottom w:val="single" w:sz="6" w:space="1" w:color="C9A84C"/>
        </w:pBdr>
      </w:pPr>
    </w:p>
    <w:p w14:paraId="662F7C2A" w14:textId="77777777" w:rsidR="002E1216" w:rsidRDefault="00413033">
      <w:pPr>
        <w:spacing w:before="300" w:after="60"/>
      </w:pPr>
      <w:r>
        <w:rPr>
          <w:b/>
          <w:bCs/>
          <w:color w:val="C9A84C"/>
          <w:spacing w:val="80"/>
          <w:sz w:val="17"/>
          <w:szCs w:val="17"/>
        </w:rPr>
        <w:t>OPTION ONE</w:t>
      </w:r>
    </w:p>
    <w:p w14:paraId="46BB54FD" w14:textId="77777777" w:rsidR="002E1216" w:rsidRDefault="00413033">
      <w:pPr>
        <w:spacing w:after="120"/>
      </w:pPr>
      <w:r>
        <w:rPr>
          <w:b/>
          <w:bCs/>
          <w:color w:val="1B3A5C"/>
          <w:sz w:val="27"/>
          <w:szCs w:val="27"/>
        </w:rPr>
        <w:t>A clear picture of where your property stands</w:t>
      </w:r>
    </w:p>
    <w:p w14:paraId="1BB83FCF" w14:textId="00E0C096" w:rsidR="002E1216" w:rsidRDefault="00413033">
      <w:pPr>
        <w:spacing w:before="80" w:after="80"/>
      </w:pPr>
      <w:r>
        <w:rPr>
          <w:color w:val="222222"/>
        </w:rPr>
        <w:t>I have built two purpose-built assessments for those who want an honest read on performance without commissioning a full consulting engagement.</w:t>
      </w:r>
    </w:p>
    <w:p w14:paraId="0674B022" w14:textId="77777777" w:rsidR="002E1216" w:rsidRDefault="002E1216">
      <w:pPr>
        <w:spacing w:before="60"/>
      </w:pPr>
    </w:p>
    <w:p w14:paraId="4595CA37" w14:textId="08201B72" w:rsidR="002E1216" w:rsidRDefault="00413033">
      <w:pPr>
        <w:spacing w:before="80" w:after="80"/>
        <w:ind w:left="360" w:hanging="200"/>
      </w:pPr>
      <w:proofErr w:type="gramStart"/>
      <w:r>
        <w:rPr>
          <w:b/>
          <w:bCs/>
          <w:color w:val="C9A84C"/>
        </w:rPr>
        <w:t xml:space="preserve">›  </w:t>
      </w:r>
      <w:r>
        <w:rPr>
          <w:b/>
          <w:bCs/>
          <w:color w:val="1B3A5C"/>
        </w:rPr>
        <w:t>Operational</w:t>
      </w:r>
      <w:proofErr w:type="gramEnd"/>
      <w:r>
        <w:rPr>
          <w:b/>
          <w:bCs/>
          <w:color w:val="1B3A5C"/>
        </w:rPr>
        <w:t xml:space="preserve"> Diagnostic.  </w:t>
      </w:r>
      <w:r>
        <w:rPr>
          <w:color w:val="222222"/>
        </w:rPr>
        <w:t>136 standards across 15 guest journey phases. It shows exactly where the experience is breaking down and, more usefully, why. Most of what I find comes back to information failing to travel between departments. The output is a prioritized action plan you can hand directly to your operator.</w:t>
      </w:r>
    </w:p>
    <w:p w14:paraId="1E7B6CDC" w14:textId="77777777" w:rsidR="002E1216" w:rsidRDefault="00413033">
      <w:pPr>
        <w:spacing w:before="80" w:after="80"/>
        <w:ind w:left="360" w:hanging="200"/>
      </w:pPr>
      <w:proofErr w:type="gramStart"/>
      <w:r>
        <w:rPr>
          <w:b/>
          <w:bCs/>
          <w:color w:val="C9A84C"/>
        </w:rPr>
        <w:t xml:space="preserve">›  </w:t>
      </w:r>
      <w:r>
        <w:rPr>
          <w:b/>
          <w:bCs/>
          <w:color w:val="1B3A5C"/>
        </w:rPr>
        <w:t>Revenue</w:t>
      </w:r>
      <w:proofErr w:type="gramEnd"/>
      <w:r>
        <w:rPr>
          <w:b/>
          <w:bCs/>
          <w:color w:val="1B3A5C"/>
        </w:rPr>
        <w:t xml:space="preserve"> Readiness Assessment.  </w:t>
      </w:r>
      <w:r>
        <w:rPr>
          <w:color w:val="222222"/>
        </w:rPr>
        <w:t>A channel-by-channel look at where revenue is leaking across rooms, food and beverage, spa, and ancillary. Each gap comes with a dollar estimate attached so the opportunity is concrete, not theoretical.</w:t>
      </w:r>
    </w:p>
    <w:p w14:paraId="000BF557" w14:textId="77777777" w:rsidR="002E1216" w:rsidRDefault="002E1216">
      <w:pPr>
        <w:spacing w:before="80"/>
      </w:pPr>
    </w:p>
    <w:p w14:paraId="65CFADAC" w14:textId="77777777" w:rsidR="002E1216" w:rsidRDefault="00413033">
      <w:pPr>
        <w:spacing w:before="80" w:after="80"/>
      </w:pPr>
      <w:r>
        <w:rPr>
          <w:color w:val="222222"/>
        </w:rPr>
        <w:t>Either assessment can be run independently. There is no obligation beyond the engagement itself.</w:t>
      </w:r>
    </w:p>
    <w:p w14:paraId="6B46799F" w14:textId="77777777" w:rsidR="002E1216" w:rsidRDefault="002E1216">
      <w:pPr>
        <w:pBdr>
          <w:bottom w:val="single" w:sz="6" w:space="1" w:color="C9A84C"/>
        </w:pBdr>
      </w:pPr>
    </w:p>
    <w:p w14:paraId="09B4C3F3" w14:textId="77777777" w:rsidR="002E1216" w:rsidRDefault="00413033">
      <w:pPr>
        <w:spacing w:before="300" w:after="60"/>
      </w:pPr>
      <w:r>
        <w:rPr>
          <w:b/>
          <w:bCs/>
          <w:color w:val="C9A84C"/>
          <w:spacing w:val="80"/>
          <w:sz w:val="17"/>
          <w:szCs w:val="17"/>
        </w:rPr>
        <w:t>OPTION TWO</w:t>
      </w:r>
    </w:p>
    <w:p w14:paraId="76CDE610" w14:textId="77777777" w:rsidR="002E1216" w:rsidRDefault="00413033">
      <w:pPr>
        <w:spacing w:after="120"/>
      </w:pPr>
      <w:r>
        <w:rPr>
          <w:b/>
          <w:bCs/>
          <w:color w:val="1B3A5C"/>
          <w:sz w:val="27"/>
          <w:szCs w:val="27"/>
        </w:rPr>
        <w:t>Ongoing oversight when you want someone in your corner</w:t>
      </w:r>
    </w:p>
    <w:p w14:paraId="53FFFB22" w14:textId="77777777" w:rsidR="002E1216" w:rsidRDefault="00413033">
      <w:pPr>
        <w:spacing w:before="80" w:after="80"/>
      </w:pPr>
      <w:r>
        <w:rPr>
          <w:color w:val="222222"/>
        </w:rPr>
        <w:t xml:space="preserve">For ownership groups who want a senior advisor watching their asset on an ongoing basis, I work on retainer covering revenue strategy, P&amp;L review, and operator accountability. I approach this the way a good asset manager does: </w:t>
      </w:r>
      <w:proofErr w:type="gramStart"/>
      <w:r>
        <w:rPr>
          <w:color w:val="222222"/>
        </w:rPr>
        <w:t>focused</w:t>
      </w:r>
      <w:proofErr w:type="gramEnd"/>
      <w:r>
        <w:rPr>
          <w:color w:val="222222"/>
        </w:rPr>
        <w:t xml:space="preserve"> on what is </w:t>
      </w:r>
      <w:proofErr w:type="gramStart"/>
      <w:r>
        <w:rPr>
          <w:color w:val="222222"/>
        </w:rPr>
        <w:t>actually happening</w:t>
      </w:r>
      <w:proofErr w:type="gramEnd"/>
      <w:r>
        <w:rPr>
          <w:color w:val="222222"/>
        </w:rPr>
        <w:t xml:space="preserve"> at the property level, not on what looks good in a report.</w:t>
      </w:r>
    </w:p>
    <w:p w14:paraId="1E5222FE" w14:textId="77777777" w:rsidR="002E1216" w:rsidRDefault="002E1216">
      <w:pPr>
        <w:spacing w:before="60"/>
      </w:pPr>
    </w:p>
    <w:p w14:paraId="5015235E" w14:textId="77777777" w:rsidR="002E1216" w:rsidRDefault="00413033">
      <w:pPr>
        <w:spacing w:before="80" w:after="80"/>
        <w:ind w:left="360" w:hanging="200"/>
      </w:pPr>
      <w:proofErr w:type="gramStart"/>
      <w:r>
        <w:rPr>
          <w:b/>
          <w:bCs/>
          <w:color w:val="C9A84C"/>
        </w:rPr>
        <w:t xml:space="preserve">›  </w:t>
      </w:r>
      <w:r>
        <w:rPr>
          <w:color w:val="222222"/>
        </w:rPr>
        <w:t>Monthly</w:t>
      </w:r>
      <w:proofErr w:type="gramEnd"/>
      <w:r>
        <w:rPr>
          <w:color w:val="222222"/>
        </w:rPr>
        <w:t xml:space="preserve"> P&amp;L review and revenue performance analysis</w:t>
      </w:r>
    </w:p>
    <w:p w14:paraId="55FAB6B9" w14:textId="77777777" w:rsidR="002E1216" w:rsidRDefault="00413033">
      <w:pPr>
        <w:spacing w:before="80" w:after="80"/>
        <w:ind w:left="360" w:hanging="200"/>
      </w:pPr>
      <w:proofErr w:type="gramStart"/>
      <w:r>
        <w:rPr>
          <w:b/>
          <w:bCs/>
          <w:color w:val="C9A84C"/>
        </w:rPr>
        <w:t xml:space="preserve">›  </w:t>
      </w:r>
      <w:r>
        <w:rPr>
          <w:color w:val="222222"/>
        </w:rPr>
        <w:t>Bi</w:t>
      </w:r>
      <w:proofErr w:type="gramEnd"/>
      <w:r>
        <w:rPr>
          <w:color w:val="222222"/>
        </w:rPr>
        <w:t>-weekly revenue and rate strategy calls</w:t>
      </w:r>
    </w:p>
    <w:p w14:paraId="0E40AE6D" w14:textId="77777777" w:rsidR="002E1216" w:rsidRDefault="00413033">
      <w:pPr>
        <w:spacing w:before="80" w:after="80"/>
        <w:ind w:left="360" w:hanging="200"/>
      </w:pPr>
      <w:proofErr w:type="gramStart"/>
      <w:r>
        <w:rPr>
          <w:b/>
          <w:bCs/>
          <w:color w:val="C9A84C"/>
        </w:rPr>
        <w:t xml:space="preserve">›  </w:t>
      </w:r>
      <w:r>
        <w:rPr>
          <w:color w:val="222222"/>
        </w:rPr>
        <w:t>Operator</w:t>
      </w:r>
      <w:proofErr w:type="gramEnd"/>
      <w:r>
        <w:rPr>
          <w:color w:val="222222"/>
        </w:rPr>
        <w:t xml:space="preserve"> performance oversight</w:t>
      </w:r>
    </w:p>
    <w:p w14:paraId="62704F8E" w14:textId="77777777" w:rsidR="002E1216" w:rsidRDefault="00413033">
      <w:pPr>
        <w:spacing w:before="80" w:after="80"/>
        <w:ind w:left="360" w:hanging="200"/>
      </w:pPr>
      <w:proofErr w:type="gramStart"/>
      <w:r>
        <w:rPr>
          <w:b/>
          <w:bCs/>
          <w:color w:val="C9A84C"/>
        </w:rPr>
        <w:t xml:space="preserve">›  </w:t>
      </w:r>
      <w:r>
        <w:rPr>
          <w:color w:val="222222"/>
        </w:rPr>
        <w:t>Guest</w:t>
      </w:r>
      <w:proofErr w:type="gramEnd"/>
      <w:r>
        <w:rPr>
          <w:color w:val="222222"/>
        </w:rPr>
        <w:t xml:space="preserve"> experience and recognition program development</w:t>
      </w:r>
    </w:p>
    <w:p w14:paraId="09A8F120" w14:textId="77777777" w:rsidR="002E1216" w:rsidRDefault="002E1216">
      <w:pPr>
        <w:spacing w:before="80"/>
      </w:pPr>
    </w:p>
    <w:p w14:paraId="29E33B95" w14:textId="1EA46369" w:rsidR="002E1216" w:rsidRDefault="00BB242E">
      <w:pPr>
        <w:pBdr>
          <w:bottom w:val="single" w:sz="6" w:space="1" w:color="C9A84C"/>
        </w:pBdr>
        <w:rPr>
          <w:color w:val="222222"/>
        </w:rPr>
      </w:pPr>
      <w:r>
        <w:rPr>
          <w:color w:val="222222"/>
        </w:rPr>
        <w:t>Current retainer clients include a</w:t>
      </w:r>
      <w:r w:rsidR="0030548F">
        <w:rPr>
          <w:color w:val="222222"/>
        </w:rPr>
        <w:t xml:space="preserve"> new luxury brand where I </w:t>
      </w:r>
      <w:r>
        <w:rPr>
          <w:color w:val="222222"/>
        </w:rPr>
        <w:t>built the full rooms division policy library</w:t>
      </w:r>
      <w:r w:rsidR="0030548F">
        <w:rPr>
          <w:color w:val="222222"/>
        </w:rPr>
        <w:t xml:space="preserve"> and </w:t>
      </w:r>
      <w:r>
        <w:rPr>
          <w:color w:val="222222"/>
        </w:rPr>
        <w:t>training sequence</w:t>
      </w:r>
      <w:r w:rsidR="0030548F">
        <w:rPr>
          <w:color w:val="222222"/>
        </w:rPr>
        <w:t xml:space="preserve"> of</w:t>
      </w:r>
      <w:r>
        <w:rPr>
          <w:color w:val="222222"/>
        </w:rPr>
        <w:t xml:space="preserve"> service documents for every </w:t>
      </w:r>
      <w:proofErr w:type="gramStart"/>
      <w:r>
        <w:rPr>
          <w:color w:val="222222"/>
        </w:rPr>
        <w:t>department</w:t>
      </w:r>
      <w:proofErr w:type="gramEnd"/>
      <w:r>
        <w:rPr>
          <w:color w:val="222222"/>
        </w:rPr>
        <w:t xml:space="preserve"> so the team was ready on day one. On the boutique portfolio side, I have worked on their HMA negotiations, P&amp;L reviews, rate strategy, and </w:t>
      </w:r>
      <w:proofErr w:type="gramStart"/>
      <w:r>
        <w:rPr>
          <w:color w:val="222222"/>
        </w:rPr>
        <w:t>upsell</w:t>
      </w:r>
      <w:proofErr w:type="gramEnd"/>
      <w:r>
        <w:rPr>
          <w:color w:val="222222"/>
        </w:rPr>
        <w:t xml:space="preserve"> program implementation. MPI is at 100, rate is indexing at 78 and climbing, and an HMA negotiation resulted in $500,000 in savings over ten years. They are running ahead of budget.</w:t>
      </w:r>
    </w:p>
    <w:p w14:paraId="0AC7B5EE" w14:textId="77777777" w:rsidR="00BB242E" w:rsidRDefault="00BB242E">
      <w:pPr>
        <w:pBdr>
          <w:bottom w:val="single" w:sz="6" w:space="1" w:color="C9A84C"/>
        </w:pBdr>
      </w:pPr>
    </w:p>
    <w:p w14:paraId="0D718764" w14:textId="77777777" w:rsidR="002E1216" w:rsidRDefault="00413033">
      <w:pPr>
        <w:spacing w:before="300" w:after="60"/>
      </w:pPr>
      <w:r>
        <w:rPr>
          <w:b/>
          <w:bCs/>
          <w:color w:val="C9A84C"/>
          <w:spacing w:val="80"/>
          <w:sz w:val="17"/>
          <w:szCs w:val="17"/>
        </w:rPr>
        <w:t>OPTION THREE</w:t>
      </w:r>
    </w:p>
    <w:p w14:paraId="5763CD03" w14:textId="77777777" w:rsidR="002E1216" w:rsidRDefault="00413033">
      <w:pPr>
        <w:spacing w:after="120"/>
      </w:pPr>
      <w:r>
        <w:rPr>
          <w:b/>
          <w:bCs/>
          <w:color w:val="1B3A5C"/>
          <w:sz w:val="27"/>
          <w:szCs w:val="27"/>
        </w:rPr>
        <w:t>Building systems that do not break when people leave</w:t>
      </w:r>
    </w:p>
    <w:p w14:paraId="2ABCC315" w14:textId="77777777" w:rsidR="002E1216" w:rsidRDefault="00413033">
      <w:pPr>
        <w:spacing w:before="80" w:after="80"/>
      </w:pPr>
      <w:r>
        <w:rPr>
          <w:color w:val="222222"/>
        </w:rPr>
        <w:t>Attrition is one of the most consistent performance drains in luxury hospitality. A key manager leaves. The process that depended on them remembering something quietly stops happening. Guests notice before ownership does.</w:t>
      </w:r>
    </w:p>
    <w:p w14:paraId="2694D20D" w14:textId="77777777" w:rsidR="002E1216" w:rsidRDefault="002E1216">
      <w:pPr>
        <w:spacing w:before="60"/>
      </w:pPr>
    </w:p>
    <w:p w14:paraId="364AF2E6" w14:textId="469DBF4A" w:rsidR="002E1216" w:rsidRDefault="00413033">
      <w:pPr>
        <w:spacing w:before="80" w:after="80"/>
      </w:pPr>
      <w:r>
        <w:rPr>
          <w:color w:val="222222"/>
        </w:rPr>
        <w:t>I have spent considerable time mapping exactly which Guest Experience workflows are candidates for AI-assisted monitoring, based on the same diagnostic framework above. We would go over what an AI system can fully take over, assist a team member or one where a person is irreplaceable. The architecture is done and can be adapted to your property. For ownership groups ready to act on it, I can identify where automation makes sense for your specific property and work with technologists to execute on your visio</w:t>
      </w:r>
      <w:r>
        <w:rPr>
          <w:color w:val="222222"/>
        </w:rPr>
        <w:t xml:space="preserve">n. </w:t>
      </w:r>
    </w:p>
    <w:p w14:paraId="7455218A" w14:textId="77777777" w:rsidR="002E1216" w:rsidRDefault="002E1216">
      <w:pPr>
        <w:spacing w:before="60"/>
      </w:pPr>
    </w:p>
    <w:p w14:paraId="00F4AFFC" w14:textId="6A4FE6C1" w:rsidR="002E1216" w:rsidRDefault="00413033">
      <w:pPr>
        <w:spacing w:before="80" w:after="80"/>
        <w:rPr>
          <w:color w:val="222222"/>
        </w:rPr>
      </w:pPr>
      <w:r>
        <w:rPr>
          <w:color w:val="222222"/>
        </w:rPr>
        <w:t>This is not a theoretical conversation about AI in hospitality. It is a practical one about which specific processes at your property should stop depending on whoever is in the seat this week.</w:t>
      </w:r>
    </w:p>
    <w:p w14:paraId="2BAF7F86" w14:textId="77777777" w:rsidR="00910AF5" w:rsidRDefault="00910AF5">
      <w:pPr>
        <w:spacing w:before="80" w:after="80"/>
        <w:rPr>
          <w:color w:val="222222"/>
        </w:rPr>
      </w:pPr>
    </w:p>
    <w:p w14:paraId="14907BE6" w14:textId="77777777" w:rsidR="00910AF5" w:rsidRDefault="00910AF5" w:rsidP="00910AF5">
      <w:pPr>
        <w:pBdr>
          <w:bottom w:val="single" w:sz="6" w:space="1" w:color="C9A84C"/>
        </w:pBdr>
      </w:pPr>
    </w:p>
    <w:p w14:paraId="05EDE3A0" w14:textId="7ABFE7CC" w:rsidR="00910AF5" w:rsidRDefault="00910AF5" w:rsidP="00910AF5">
      <w:pPr>
        <w:spacing w:before="300" w:after="60"/>
      </w:pPr>
      <w:r>
        <w:rPr>
          <w:b/>
          <w:bCs/>
          <w:color w:val="C9A84C"/>
          <w:spacing w:val="80"/>
          <w:sz w:val="17"/>
          <w:szCs w:val="17"/>
        </w:rPr>
        <w:t>OPTION FOUR</w:t>
      </w:r>
    </w:p>
    <w:p w14:paraId="12422607" w14:textId="1F60645B" w:rsidR="00910AF5" w:rsidRDefault="00910AF5" w:rsidP="00910AF5">
      <w:pPr>
        <w:spacing w:after="120"/>
        <w:rPr>
          <w:b/>
          <w:bCs/>
          <w:color w:val="1B3A5C"/>
          <w:sz w:val="27"/>
          <w:szCs w:val="27"/>
        </w:rPr>
      </w:pPr>
      <w:r>
        <w:rPr>
          <w:b/>
          <w:bCs/>
          <w:color w:val="1B3A5C"/>
          <w:sz w:val="27"/>
          <w:szCs w:val="27"/>
        </w:rPr>
        <w:t>Getting a new property open the right way</w:t>
      </w:r>
    </w:p>
    <w:p w14:paraId="407557A7" w14:textId="77777777" w:rsidR="004313C9" w:rsidRDefault="004313C9" w:rsidP="00910AF5">
      <w:pPr>
        <w:spacing w:before="80" w:after="80"/>
      </w:pPr>
    </w:p>
    <w:p w14:paraId="4A1DA037" w14:textId="12B71299" w:rsidR="00910AF5" w:rsidRDefault="00910AF5" w:rsidP="00910AF5">
      <w:pPr>
        <w:spacing w:before="80" w:after="80"/>
        <w:rPr>
          <w:color w:val="222222"/>
        </w:rPr>
      </w:pPr>
      <w:r>
        <w:rPr>
          <w:color w:val="222222"/>
        </w:rPr>
        <w:t xml:space="preserve">I have opened properties across multiple markets and built the operational infrastructure that allows a team to perform from day one rather than figure it out in front of guests. For my most recent pre-opening client, I built 268 rooms division policies and procedures from scratch, established the rate strategy, and ran bi-weekly revenue calls through the opening period. The property opened on budget and has been gaining market share in both rate and occupancy since. </w:t>
      </w:r>
    </w:p>
    <w:p w14:paraId="3BFDCD3B" w14:textId="77777777" w:rsidR="004313C9" w:rsidRDefault="004313C9" w:rsidP="00910AF5">
      <w:pPr>
        <w:spacing w:before="80" w:after="80"/>
      </w:pPr>
    </w:p>
    <w:p w14:paraId="4A1DA038" w14:textId="6AD922A0" w:rsidR="00910AF5" w:rsidRDefault="00910AF5" w:rsidP="00910AF5">
      <w:pPr>
        <w:spacing w:before="80" w:after="80"/>
      </w:pPr>
      <w:r>
        <w:rPr>
          <w:color w:val="222222"/>
        </w:rPr>
        <w:t xml:space="preserve">Pre-opening work can be adapted to what you need. A full rooms division build. Rate strategy and revenue infrastructure. Brand standards and service of sequence development. Or a review of what your operator is putting in place before it becomes harder to change. The engagement is defined by the gap, not a fixed package. </w:t>
      </w:r>
    </w:p>
    <w:p w14:paraId="74023AA3" w14:textId="77777777" w:rsidR="00910AF5" w:rsidRDefault="00910AF5">
      <w:pPr>
        <w:spacing w:before="80" w:after="80"/>
      </w:pPr>
    </w:p>
    <w:p w14:paraId="46100BF9" w14:textId="77777777" w:rsidR="002E1216" w:rsidRDefault="002E1216">
      <w:pPr>
        <w:spacing w:before="180"/>
      </w:pPr>
    </w:p>
    <w:p w14:paraId="70A8167D" w14:textId="77777777" w:rsidR="002E1216" w:rsidRDefault="002E1216">
      <w:pPr>
        <w:pBdr>
          <w:bottom w:val="single" w:sz="12" w:space="1" w:color="1B3A5C"/>
        </w:pBdr>
      </w:pPr>
    </w:p>
    <w:p w14:paraId="7B73A634" w14:textId="77777777" w:rsidR="002E1216" w:rsidRDefault="002E1216">
      <w:pPr>
        <w:spacing w:before="140"/>
      </w:pPr>
    </w:p>
    <w:p w14:paraId="1EBC0F34" w14:textId="77777777" w:rsidR="002E1216" w:rsidRDefault="00413033">
      <w:pPr>
        <w:jc w:val="center"/>
      </w:pPr>
      <w:r>
        <w:rPr>
          <w:b/>
          <w:bCs/>
          <w:color w:val="1B3A5C"/>
          <w:sz w:val="20"/>
          <w:szCs w:val="20"/>
        </w:rPr>
        <w:t xml:space="preserve">Akshay </w:t>
      </w:r>
      <w:proofErr w:type="gramStart"/>
      <w:r>
        <w:rPr>
          <w:b/>
          <w:bCs/>
          <w:color w:val="1B3A5C"/>
          <w:sz w:val="20"/>
          <w:szCs w:val="20"/>
        </w:rPr>
        <w:t xml:space="preserve">Nelliot  </w:t>
      </w:r>
      <w:r>
        <w:rPr>
          <w:color w:val="888888"/>
          <w:sz w:val="20"/>
          <w:szCs w:val="20"/>
        </w:rPr>
        <w:t>|</w:t>
      </w:r>
      <w:proofErr w:type="gramEnd"/>
      <w:r>
        <w:rPr>
          <w:color w:val="888888"/>
          <w:sz w:val="20"/>
          <w:szCs w:val="20"/>
        </w:rPr>
        <w:t xml:space="preserve">  KAN Advisory </w:t>
      </w:r>
      <w:proofErr w:type="gramStart"/>
      <w:r>
        <w:rPr>
          <w:color w:val="888888"/>
          <w:sz w:val="20"/>
          <w:szCs w:val="20"/>
        </w:rPr>
        <w:t>LLC  |</w:t>
      </w:r>
      <w:proofErr w:type="gramEnd"/>
      <w:r>
        <w:rPr>
          <w:color w:val="888888"/>
          <w:sz w:val="20"/>
          <w:szCs w:val="20"/>
        </w:rPr>
        <w:t xml:space="preserve">  </w:t>
      </w:r>
      <w:proofErr w:type="gramStart"/>
      <w:r>
        <w:rPr>
          <w:color w:val="C9A84C"/>
          <w:sz w:val="20"/>
          <w:szCs w:val="20"/>
        </w:rPr>
        <w:t>akshay.nelliot@gmail.com  |</w:t>
      </w:r>
      <w:proofErr w:type="gramEnd"/>
      <w:r>
        <w:rPr>
          <w:color w:val="C9A84C"/>
          <w:sz w:val="20"/>
          <w:szCs w:val="20"/>
        </w:rPr>
        <w:t xml:space="preserve">  kanhospitality.com</w:t>
      </w:r>
    </w:p>
    <w:sectPr w:rsidR="002E1216">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4267E"/>
    <w:multiLevelType w:val="hybridMultilevel"/>
    <w:tmpl w:val="E4E0EDE4"/>
    <w:lvl w:ilvl="0" w:tplc="D03075F8">
      <w:start w:val="1"/>
      <w:numFmt w:val="bullet"/>
      <w:lvlText w:val="●"/>
      <w:lvlJc w:val="left"/>
      <w:pPr>
        <w:ind w:left="720" w:hanging="360"/>
      </w:pPr>
    </w:lvl>
    <w:lvl w:ilvl="1" w:tplc="321CB96C">
      <w:start w:val="1"/>
      <w:numFmt w:val="bullet"/>
      <w:lvlText w:val="○"/>
      <w:lvlJc w:val="left"/>
      <w:pPr>
        <w:ind w:left="1440" w:hanging="360"/>
      </w:pPr>
    </w:lvl>
    <w:lvl w:ilvl="2" w:tplc="1E90F76E">
      <w:start w:val="1"/>
      <w:numFmt w:val="bullet"/>
      <w:lvlText w:val="■"/>
      <w:lvlJc w:val="left"/>
      <w:pPr>
        <w:ind w:left="2160" w:hanging="360"/>
      </w:pPr>
    </w:lvl>
    <w:lvl w:ilvl="3" w:tplc="D9F62AE0">
      <w:start w:val="1"/>
      <w:numFmt w:val="bullet"/>
      <w:lvlText w:val="●"/>
      <w:lvlJc w:val="left"/>
      <w:pPr>
        <w:ind w:left="2880" w:hanging="360"/>
      </w:pPr>
    </w:lvl>
    <w:lvl w:ilvl="4" w:tplc="5D8A0E0A">
      <w:start w:val="1"/>
      <w:numFmt w:val="bullet"/>
      <w:lvlText w:val="○"/>
      <w:lvlJc w:val="left"/>
      <w:pPr>
        <w:ind w:left="3600" w:hanging="360"/>
      </w:pPr>
    </w:lvl>
    <w:lvl w:ilvl="5" w:tplc="0366A3C8">
      <w:start w:val="1"/>
      <w:numFmt w:val="bullet"/>
      <w:lvlText w:val="■"/>
      <w:lvlJc w:val="left"/>
      <w:pPr>
        <w:ind w:left="4320" w:hanging="360"/>
      </w:pPr>
    </w:lvl>
    <w:lvl w:ilvl="6" w:tplc="CC86DCEE">
      <w:start w:val="1"/>
      <w:numFmt w:val="bullet"/>
      <w:lvlText w:val="●"/>
      <w:lvlJc w:val="left"/>
      <w:pPr>
        <w:ind w:left="5040" w:hanging="360"/>
      </w:pPr>
    </w:lvl>
    <w:lvl w:ilvl="7" w:tplc="56D6D47A">
      <w:start w:val="1"/>
      <w:numFmt w:val="bullet"/>
      <w:lvlText w:val="●"/>
      <w:lvlJc w:val="left"/>
      <w:pPr>
        <w:ind w:left="5760" w:hanging="360"/>
      </w:pPr>
    </w:lvl>
    <w:lvl w:ilvl="8" w:tplc="0EA41E42">
      <w:start w:val="1"/>
      <w:numFmt w:val="bullet"/>
      <w:lvlText w:val="●"/>
      <w:lvlJc w:val="left"/>
      <w:pPr>
        <w:ind w:left="6480" w:hanging="360"/>
      </w:pPr>
    </w:lvl>
  </w:abstractNum>
  <w:num w:numId="1" w16cid:durableId="20023936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16"/>
    <w:rsid w:val="001F59A9"/>
    <w:rsid w:val="002E1216"/>
    <w:rsid w:val="0030548F"/>
    <w:rsid w:val="00413033"/>
    <w:rsid w:val="004313C9"/>
    <w:rsid w:val="00910AF5"/>
    <w:rsid w:val="00BB242E"/>
    <w:rsid w:val="00E33E87"/>
    <w:rsid w:val="00E5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B6C9"/>
  <w15:docId w15:val="{D1CE206C-EDF3-4660-ACDD-77FB541B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Akshay Nelliot</cp:lastModifiedBy>
  <cp:revision>2</cp:revision>
  <dcterms:created xsi:type="dcterms:W3CDTF">2026-05-05T22:12:00Z</dcterms:created>
  <dcterms:modified xsi:type="dcterms:W3CDTF">2026-05-05T22:12:00Z</dcterms:modified>
</cp:coreProperties>
</file>